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6" w:type="dxa"/>
          <w:left w:w="115" w:type="dxa"/>
          <w:right w:w="115" w:type="dxa"/>
        </w:tblCellMar>
        <w:tblLook w:val="0000" w:firstRow="0" w:lastRow="0" w:firstColumn="0" w:lastColumn="0" w:noHBand="0" w:noVBand="0"/>
      </w:tblPr>
      <w:tblGrid>
        <w:gridCol w:w="9072"/>
      </w:tblGrid>
      <w:tr w:rsidR="00440ABD" w:rsidRPr="00440ABD" w:rsidTr="00AD58A0">
        <w:trPr>
          <w:trHeight w:val="704"/>
          <w:jc w:val="center"/>
        </w:trPr>
        <w:tc>
          <w:tcPr>
            <w:tcW w:w="9072" w:type="dxa"/>
            <w:tcBorders>
              <w:top w:val="single" w:sz="12" w:space="0" w:color="auto"/>
              <w:left w:val="nil"/>
              <w:bottom w:val="double" w:sz="4" w:space="0" w:color="auto"/>
              <w:right w:val="nil"/>
            </w:tcBorders>
          </w:tcPr>
          <w:p w:rsidR="00440ABD" w:rsidRPr="00AD58A0" w:rsidRDefault="00440ABD" w:rsidP="00440ABD">
            <w:pPr>
              <w:jc w:val="center"/>
              <w:rPr>
                <w:rFonts w:ascii="Century Gothic" w:hAnsi="Century Gothic" w:cs="Times New Roman"/>
                <w:b/>
                <w:sz w:val="32"/>
                <w:szCs w:val="32"/>
              </w:rPr>
            </w:pPr>
            <w:bookmarkStart w:id="0" w:name="_GoBack"/>
            <w:bookmarkEnd w:id="0"/>
            <w:r w:rsidRPr="00AD58A0">
              <w:rPr>
                <w:rFonts w:ascii="Century Gothic" w:hAnsi="Century Gothic" w:cs="Times New Roman"/>
                <w:b/>
                <w:sz w:val="32"/>
                <w:szCs w:val="32"/>
              </w:rPr>
              <w:t>Health and Safety Concerns for Property Cleanup</w:t>
            </w:r>
          </w:p>
        </w:tc>
      </w:tr>
    </w:tbl>
    <w:p w:rsidR="00440ABD" w:rsidRPr="00AD58A0" w:rsidRDefault="00440ABD" w:rsidP="00440ABD">
      <w:pPr>
        <w:tabs>
          <w:tab w:val="left" w:pos="3912"/>
          <w:tab w:val="center" w:pos="4680"/>
        </w:tabs>
        <w:spacing w:after="0"/>
        <w:rPr>
          <w:rFonts w:ascii="Century Gothic" w:hAnsi="Century Gothic" w:cs="Times New Roman"/>
          <w:sz w:val="24"/>
          <w:szCs w:val="24"/>
        </w:rPr>
      </w:pPr>
    </w:p>
    <w:p w:rsidR="00466A1C" w:rsidRPr="00AD58A0" w:rsidRDefault="00466A1C" w:rsidP="00466A1C">
      <w:pPr>
        <w:tabs>
          <w:tab w:val="left" w:pos="3912"/>
          <w:tab w:val="center" w:pos="4680"/>
        </w:tabs>
        <w:rPr>
          <w:rFonts w:ascii="Century Gothic" w:hAnsi="Century Gothic" w:cs="Times New Roman"/>
          <w:sz w:val="24"/>
          <w:szCs w:val="24"/>
        </w:rPr>
      </w:pPr>
      <w:r w:rsidRPr="00AD58A0">
        <w:rPr>
          <w:rFonts w:ascii="Century Gothic" w:hAnsi="Century Gothic" w:cs="Times New Roman"/>
          <w:noProof/>
          <w:sz w:val="24"/>
          <w:szCs w:val="24"/>
        </w:rPr>
        <mc:AlternateContent>
          <mc:Choice Requires="wps">
            <w:drawing>
              <wp:anchor distT="0" distB="0" distL="114300" distR="114300" simplePos="0" relativeHeight="251659264" behindDoc="0" locked="0" layoutInCell="1" allowOverlap="1" wp14:anchorId="2DF7BD1D" wp14:editId="141EC3C6">
                <wp:simplePos x="0" y="0"/>
                <wp:positionH relativeFrom="column">
                  <wp:posOffset>1035050</wp:posOffset>
                </wp:positionH>
                <wp:positionV relativeFrom="paragraph">
                  <wp:posOffset>164417</wp:posOffset>
                </wp:positionV>
                <wp:extent cx="1380226" cy="0"/>
                <wp:effectExtent l="0" t="0" r="29845" b="19050"/>
                <wp:wrapNone/>
                <wp:docPr id="1" name="Straight Connector 1"/>
                <wp:cNvGraphicFramePr/>
                <a:graphic xmlns:a="http://schemas.openxmlformats.org/drawingml/2006/main">
                  <a:graphicData uri="http://schemas.microsoft.com/office/word/2010/wordprocessingShape">
                    <wps:wsp>
                      <wps:cNvCnPr/>
                      <wps:spPr>
                        <a:xfrm flipV="1">
                          <a:off x="0" y="0"/>
                          <a:ext cx="1380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28977A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12.95pt" to="190.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" strokecolor="black [3213]"/>
            </w:pict>
          </mc:Fallback>
        </mc:AlternateContent>
      </w:r>
      <w:r w:rsidRPr="00AD58A0">
        <w:rPr>
          <w:rFonts w:ascii="Century Gothic" w:hAnsi="Century Gothic" w:cs="Times New Roman"/>
          <w:sz w:val="24"/>
          <w:szCs w:val="24"/>
        </w:rPr>
        <w:t xml:space="preserve">The County of </w:t>
      </w:r>
      <w:r w:rsidRPr="00AD58A0">
        <w:rPr>
          <w:rFonts w:ascii="Century Gothic" w:hAnsi="Century Gothic" w:cs="Times New Roman"/>
          <w:sz w:val="24"/>
          <w:szCs w:val="24"/>
        </w:rPr>
        <w:tab/>
        <w:t xml:space="preserve">is acting now to respond to the consequences of </w:t>
      </w:r>
      <w:r w:rsidR="00513179" w:rsidRPr="00AD58A0">
        <w:rPr>
          <w:rFonts w:ascii="Century Gothic" w:hAnsi="Century Gothic" w:cs="Times New Roman"/>
          <w:sz w:val="24"/>
          <w:szCs w:val="24"/>
        </w:rPr>
        <w:t xml:space="preserve">the recent </w:t>
      </w:r>
      <w:r w:rsidRPr="00AD58A0">
        <w:rPr>
          <w:rFonts w:ascii="Century Gothic" w:hAnsi="Century Gothic" w:cs="Times New Roman"/>
          <w:sz w:val="24"/>
          <w:szCs w:val="24"/>
        </w:rPr>
        <w:t>disaster</w:t>
      </w:r>
      <w:r w:rsidR="00513179" w:rsidRPr="00AD58A0">
        <w:rPr>
          <w:rFonts w:ascii="Century Gothic" w:hAnsi="Century Gothic" w:cs="Times New Roman"/>
          <w:sz w:val="24"/>
          <w:szCs w:val="24"/>
        </w:rPr>
        <w:t>s</w:t>
      </w:r>
      <w:r w:rsidRPr="00AD58A0">
        <w:rPr>
          <w:rFonts w:ascii="Century Gothic" w:hAnsi="Century Gothic" w:cs="Times New Roman"/>
          <w:sz w:val="24"/>
          <w:szCs w:val="24"/>
        </w:rPr>
        <w:t xml:space="preserve">, including the generation of extraordinary amounts of ash and debris. To ensure public health and safety, the County is working collaboratively with </w:t>
      </w:r>
      <w:r w:rsidR="00513179" w:rsidRPr="00AD58A0">
        <w:rPr>
          <w:rFonts w:ascii="Century Gothic" w:hAnsi="Century Gothic" w:cs="Times New Roman"/>
          <w:sz w:val="24"/>
          <w:szCs w:val="24"/>
        </w:rPr>
        <w:t>S</w:t>
      </w:r>
      <w:r w:rsidRPr="00AD58A0">
        <w:rPr>
          <w:rFonts w:ascii="Century Gothic" w:hAnsi="Century Gothic" w:cs="Times New Roman"/>
          <w:sz w:val="24"/>
          <w:szCs w:val="24"/>
        </w:rPr>
        <w:t xml:space="preserve">tate and federal agencies to address debris cleanup and other recovery issues. The following general guidance is provided to persons whose property has been affected. </w:t>
      </w:r>
    </w:p>
    <w:p w:rsidR="00466A1C" w:rsidRPr="00AD58A0" w:rsidRDefault="006146B0" w:rsidP="00466A1C">
      <w:pPr>
        <w:tabs>
          <w:tab w:val="left" w:pos="3912"/>
          <w:tab w:val="center" w:pos="4680"/>
        </w:tabs>
        <w:rPr>
          <w:rFonts w:ascii="Century Gothic" w:hAnsi="Century Gothic" w:cs="Times New Roman"/>
          <w:sz w:val="24"/>
          <w:szCs w:val="24"/>
        </w:rPr>
      </w:pPr>
      <w:r w:rsidRPr="00AD58A0">
        <w:rPr>
          <w:rFonts w:ascii="Century Gothic" w:hAnsi="Century Gothic" w:cs="Times New Roman"/>
          <w:sz w:val="24"/>
          <w:szCs w:val="24"/>
        </w:rPr>
        <w:t xml:space="preserve">The </w:t>
      </w:r>
      <w:r w:rsidR="00513179" w:rsidRPr="00AD58A0">
        <w:rPr>
          <w:rFonts w:ascii="Century Gothic" w:hAnsi="Century Gothic" w:cs="Times New Roman"/>
          <w:sz w:val="24"/>
          <w:szCs w:val="24"/>
        </w:rPr>
        <w:t>(Agency/</w:t>
      </w:r>
      <w:r w:rsidRPr="00AD58A0">
        <w:rPr>
          <w:rFonts w:ascii="Century Gothic" w:hAnsi="Century Gothic" w:cs="Times New Roman"/>
          <w:sz w:val="24"/>
          <w:szCs w:val="24"/>
        </w:rPr>
        <w:t>Department</w:t>
      </w:r>
      <w:r w:rsidR="00513179" w:rsidRPr="00AD58A0">
        <w:rPr>
          <w:rFonts w:ascii="Century Gothic" w:hAnsi="Century Gothic" w:cs="Times New Roman"/>
          <w:sz w:val="24"/>
          <w:szCs w:val="24"/>
        </w:rPr>
        <w:t>)</w:t>
      </w:r>
      <w:r w:rsidRPr="00AD58A0">
        <w:rPr>
          <w:rFonts w:ascii="Century Gothic" w:hAnsi="Century Gothic" w:cs="Times New Roman"/>
          <w:sz w:val="24"/>
          <w:szCs w:val="24"/>
        </w:rPr>
        <w:t xml:space="preserve"> warns property owners who wish to conduct ash and debris cleanup themselves that significant health hazards may be present when handling ash, debris, and household hazardous waste. Experience from similar fires in California has shown that asbestos, polychlorinated biphenyls (PCBs), heavy metal residues, and other hazardous substances may be present in burn ash and debris. </w:t>
      </w:r>
    </w:p>
    <w:p w:rsidR="0058295D" w:rsidRPr="00AD58A0" w:rsidRDefault="006146B0" w:rsidP="00466A1C">
      <w:pPr>
        <w:tabs>
          <w:tab w:val="left" w:pos="3912"/>
          <w:tab w:val="center" w:pos="4680"/>
        </w:tabs>
        <w:rPr>
          <w:rFonts w:ascii="Century Gothic" w:hAnsi="Century Gothic" w:cs="Times New Roman"/>
          <w:sz w:val="24"/>
          <w:szCs w:val="24"/>
        </w:rPr>
      </w:pPr>
      <w:r w:rsidRPr="00AD58A0">
        <w:rPr>
          <w:rFonts w:ascii="Century Gothic" w:hAnsi="Century Gothic" w:cs="Times New Roman"/>
          <w:sz w:val="24"/>
          <w:szCs w:val="24"/>
        </w:rPr>
        <w:t xml:space="preserve">Due to these hazards, the </w:t>
      </w:r>
      <w:r w:rsidR="00513179" w:rsidRPr="00AD58A0">
        <w:rPr>
          <w:rFonts w:ascii="Century Gothic" w:hAnsi="Century Gothic" w:cs="Times New Roman"/>
          <w:sz w:val="24"/>
          <w:szCs w:val="24"/>
        </w:rPr>
        <w:t>(Agency/</w:t>
      </w:r>
      <w:r w:rsidRPr="00AD58A0">
        <w:rPr>
          <w:rFonts w:ascii="Century Gothic" w:hAnsi="Century Gothic" w:cs="Times New Roman"/>
          <w:sz w:val="24"/>
          <w:szCs w:val="24"/>
        </w:rPr>
        <w:t xml:space="preserve"> Department</w:t>
      </w:r>
      <w:r w:rsidR="00513179" w:rsidRPr="00AD58A0">
        <w:rPr>
          <w:rFonts w:ascii="Century Gothic" w:hAnsi="Century Gothic" w:cs="Times New Roman"/>
          <w:sz w:val="24"/>
          <w:szCs w:val="24"/>
        </w:rPr>
        <w:t>)</w:t>
      </w:r>
      <w:r w:rsidRPr="00AD58A0">
        <w:rPr>
          <w:rFonts w:ascii="Century Gothic" w:hAnsi="Century Gothic" w:cs="Times New Roman"/>
          <w:sz w:val="24"/>
          <w:szCs w:val="24"/>
        </w:rPr>
        <w:t xml:space="preserve"> recommends that site cleanup be conducted by appropriately licensed</w:t>
      </w:r>
      <w:r w:rsidR="0088441C" w:rsidRPr="00AD58A0">
        <w:rPr>
          <w:rFonts w:ascii="Century Gothic" w:hAnsi="Century Gothic" w:cs="Times New Roman"/>
          <w:sz w:val="24"/>
          <w:szCs w:val="24"/>
        </w:rPr>
        <w:t xml:space="preserve"> professional contractors. The </w:t>
      </w:r>
      <w:r w:rsidR="00583BEE" w:rsidRPr="00AD58A0">
        <w:rPr>
          <w:rFonts w:ascii="Century Gothic" w:hAnsi="Century Gothic" w:cs="Times New Roman"/>
          <w:sz w:val="24"/>
          <w:szCs w:val="24"/>
        </w:rPr>
        <w:t>D</w:t>
      </w:r>
      <w:r w:rsidRPr="00AD58A0">
        <w:rPr>
          <w:rFonts w:ascii="Century Gothic" w:hAnsi="Century Gothic" w:cs="Times New Roman"/>
          <w:sz w:val="24"/>
          <w:szCs w:val="24"/>
        </w:rPr>
        <w:t xml:space="preserve">epartment has coordinated with the California Department Toxic </w:t>
      </w:r>
      <w:r w:rsidR="0058295D" w:rsidRPr="00AD58A0">
        <w:rPr>
          <w:rFonts w:ascii="Century Gothic" w:hAnsi="Century Gothic" w:cs="Times New Roman"/>
          <w:sz w:val="24"/>
          <w:szCs w:val="24"/>
        </w:rPr>
        <w:t xml:space="preserve">Substance Control (DTSC) to remove all Household Hazardous Waste (HHW) items. Please contact the Department for more information to sign up for the HHW removal program with DTSC. </w:t>
      </w:r>
    </w:p>
    <w:p w:rsidR="006146B0" w:rsidRPr="00AD58A0" w:rsidRDefault="0058295D" w:rsidP="00466A1C">
      <w:pPr>
        <w:tabs>
          <w:tab w:val="left" w:pos="3912"/>
          <w:tab w:val="center" w:pos="4680"/>
        </w:tabs>
        <w:rPr>
          <w:rFonts w:ascii="Century Gothic" w:hAnsi="Century Gothic" w:cs="Times New Roman"/>
          <w:sz w:val="24"/>
          <w:szCs w:val="24"/>
        </w:rPr>
      </w:pPr>
      <w:r w:rsidRPr="00AD58A0">
        <w:rPr>
          <w:rFonts w:ascii="Century Gothic" w:hAnsi="Century Gothic" w:cs="Times New Roman"/>
          <w:sz w:val="24"/>
          <w:szCs w:val="24"/>
        </w:rPr>
        <w:t>Appropriate safety and environmental precautions must be followed by all debris removal contractors, including:</w:t>
      </w:r>
    </w:p>
    <w:p w:rsidR="0058295D" w:rsidRPr="00AD58A0" w:rsidRDefault="0058295D" w:rsidP="0058295D">
      <w:pPr>
        <w:pStyle w:val="ListParagraph"/>
        <w:numPr>
          <w:ilvl w:val="0"/>
          <w:numId w:val="2"/>
        </w:numPr>
        <w:tabs>
          <w:tab w:val="left" w:pos="3912"/>
          <w:tab w:val="center" w:pos="4680"/>
        </w:tabs>
        <w:rPr>
          <w:rFonts w:ascii="Century Gothic" w:hAnsi="Century Gothic" w:cs="Times New Roman"/>
          <w:sz w:val="24"/>
          <w:szCs w:val="24"/>
        </w:rPr>
      </w:pPr>
      <w:r w:rsidRPr="00AD58A0">
        <w:rPr>
          <w:rFonts w:ascii="Century Gothic" w:hAnsi="Century Gothic" w:cs="Times New Roman"/>
          <w:sz w:val="24"/>
          <w:szCs w:val="24"/>
        </w:rPr>
        <w:t>Specific contractor licensing and training requirements</w:t>
      </w:r>
    </w:p>
    <w:p w:rsidR="0058295D" w:rsidRPr="00AD58A0" w:rsidRDefault="0058295D" w:rsidP="0058295D">
      <w:pPr>
        <w:pStyle w:val="ListParagraph"/>
        <w:numPr>
          <w:ilvl w:val="0"/>
          <w:numId w:val="2"/>
        </w:numPr>
        <w:tabs>
          <w:tab w:val="left" w:pos="3912"/>
          <w:tab w:val="center" w:pos="4680"/>
        </w:tabs>
        <w:rPr>
          <w:rFonts w:ascii="Century Gothic" w:hAnsi="Century Gothic" w:cs="Times New Roman"/>
          <w:sz w:val="24"/>
          <w:szCs w:val="24"/>
        </w:rPr>
      </w:pPr>
      <w:r w:rsidRPr="00AD58A0">
        <w:rPr>
          <w:rFonts w:ascii="Century Gothic" w:hAnsi="Century Gothic" w:cs="Times New Roman"/>
          <w:sz w:val="24"/>
          <w:szCs w:val="24"/>
        </w:rPr>
        <w:t>Dust control</w:t>
      </w:r>
    </w:p>
    <w:p w:rsidR="0058295D" w:rsidRPr="00AD58A0" w:rsidRDefault="0058295D" w:rsidP="0058295D">
      <w:pPr>
        <w:pStyle w:val="ListParagraph"/>
        <w:numPr>
          <w:ilvl w:val="0"/>
          <w:numId w:val="2"/>
        </w:numPr>
        <w:tabs>
          <w:tab w:val="left" w:pos="3912"/>
          <w:tab w:val="center" w:pos="4680"/>
        </w:tabs>
        <w:rPr>
          <w:rFonts w:ascii="Century Gothic" w:hAnsi="Century Gothic" w:cs="Times New Roman"/>
          <w:sz w:val="24"/>
          <w:szCs w:val="24"/>
        </w:rPr>
      </w:pPr>
      <w:r w:rsidRPr="00AD58A0">
        <w:rPr>
          <w:rFonts w:ascii="Century Gothic" w:hAnsi="Century Gothic" w:cs="Times New Roman"/>
          <w:sz w:val="24"/>
          <w:szCs w:val="24"/>
        </w:rPr>
        <w:t>Traffic control</w:t>
      </w:r>
    </w:p>
    <w:p w:rsidR="0058295D" w:rsidRPr="00AD58A0" w:rsidRDefault="0058295D" w:rsidP="0058295D">
      <w:pPr>
        <w:pStyle w:val="ListParagraph"/>
        <w:numPr>
          <w:ilvl w:val="0"/>
          <w:numId w:val="2"/>
        </w:numPr>
        <w:tabs>
          <w:tab w:val="left" w:pos="3912"/>
          <w:tab w:val="center" w:pos="4680"/>
        </w:tabs>
        <w:rPr>
          <w:rFonts w:ascii="Century Gothic" w:hAnsi="Century Gothic" w:cs="Times New Roman"/>
          <w:sz w:val="24"/>
          <w:szCs w:val="24"/>
        </w:rPr>
      </w:pPr>
      <w:r w:rsidRPr="00AD58A0">
        <w:rPr>
          <w:rFonts w:ascii="Century Gothic" w:hAnsi="Century Gothic" w:cs="Times New Roman"/>
          <w:sz w:val="24"/>
          <w:szCs w:val="24"/>
        </w:rPr>
        <w:t xml:space="preserve">Worker health and safety, including personal protective equipment </w:t>
      </w:r>
    </w:p>
    <w:p w:rsidR="0058295D" w:rsidRPr="00AD58A0" w:rsidRDefault="0058295D" w:rsidP="0058295D">
      <w:pPr>
        <w:pStyle w:val="ListParagraph"/>
        <w:numPr>
          <w:ilvl w:val="0"/>
          <w:numId w:val="2"/>
        </w:numPr>
        <w:tabs>
          <w:tab w:val="left" w:pos="3912"/>
          <w:tab w:val="center" w:pos="4680"/>
        </w:tabs>
        <w:rPr>
          <w:rFonts w:ascii="Century Gothic" w:hAnsi="Century Gothic" w:cs="Times New Roman"/>
          <w:sz w:val="24"/>
          <w:szCs w:val="24"/>
        </w:rPr>
      </w:pPr>
      <w:r w:rsidRPr="00AD58A0">
        <w:rPr>
          <w:rFonts w:ascii="Century Gothic" w:hAnsi="Century Gothic" w:cs="Times New Roman"/>
          <w:sz w:val="24"/>
          <w:szCs w:val="24"/>
        </w:rPr>
        <w:t>Proper disposal requirements</w:t>
      </w:r>
    </w:p>
    <w:p w:rsidR="00440ABD" w:rsidRDefault="0088441C" w:rsidP="00440ABD">
      <w:pPr>
        <w:tabs>
          <w:tab w:val="left" w:pos="3912"/>
          <w:tab w:val="center" w:pos="4680"/>
        </w:tabs>
        <w:rPr>
          <w:rFonts w:ascii="Century Gothic" w:hAnsi="Century Gothic" w:cs="Times New Roman"/>
          <w:sz w:val="24"/>
          <w:szCs w:val="24"/>
        </w:rPr>
      </w:pPr>
      <w:r w:rsidRPr="00AD58A0">
        <w:rPr>
          <w:rFonts w:ascii="Century Gothic" w:hAnsi="Century Gothic" w:cs="Times New Roman"/>
          <w:b/>
          <w:sz w:val="24"/>
          <w:szCs w:val="24"/>
        </w:rPr>
        <w:t xml:space="preserve">The </w:t>
      </w:r>
      <w:r w:rsidR="00513179" w:rsidRPr="00AD58A0">
        <w:rPr>
          <w:rFonts w:ascii="Century Gothic" w:hAnsi="Century Gothic" w:cs="Times New Roman"/>
          <w:b/>
          <w:sz w:val="24"/>
          <w:szCs w:val="24"/>
        </w:rPr>
        <w:t xml:space="preserve">(Agency/Department </w:t>
      </w:r>
      <w:r w:rsidRPr="00AD58A0">
        <w:rPr>
          <w:rFonts w:ascii="Century Gothic" w:hAnsi="Century Gothic" w:cs="Times New Roman"/>
          <w:b/>
          <w:sz w:val="24"/>
          <w:szCs w:val="24"/>
        </w:rPr>
        <w:t xml:space="preserve">does not recommend that property owners conduct their own cleanup </w:t>
      </w:r>
      <w:r w:rsidRPr="00AD58A0">
        <w:rPr>
          <w:rFonts w:ascii="Century Gothic" w:hAnsi="Century Gothic" w:cs="Times New Roman"/>
          <w:sz w:val="24"/>
          <w:szCs w:val="24"/>
        </w:rPr>
        <w:t xml:space="preserve">due to the significant health and safety hazards that may be present at individual sites. If property owners decide to proceed with cleanup </w:t>
      </w:r>
      <w:r w:rsidRPr="00AD58A0">
        <w:rPr>
          <w:rFonts w:ascii="Century Gothic" w:hAnsi="Century Gothic" w:cs="Times New Roman"/>
          <w:sz w:val="24"/>
          <w:szCs w:val="24"/>
        </w:rPr>
        <w:lastRenderedPageBreak/>
        <w:t>despite this warning, appropriate personal protective equipment should be utilized to reduce exposure to hazardous materials. The following general information is provided to inform persons who chose to perform cleanup on their own property, in the selection of appropriate personal protective equipment.</w:t>
      </w:r>
    </w:p>
    <w:p w:rsidR="0088441C" w:rsidRPr="00AD58A0" w:rsidRDefault="0088441C" w:rsidP="00AD58A0">
      <w:pPr>
        <w:tabs>
          <w:tab w:val="left" w:pos="3912"/>
          <w:tab w:val="center" w:pos="4680"/>
        </w:tabs>
        <w:spacing w:after="0"/>
        <w:rPr>
          <w:rFonts w:ascii="Century Gothic" w:hAnsi="Century Gothic" w:cs="Times New Roman"/>
          <w:sz w:val="24"/>
          <w:szCs w:val="24"/>
        </w:rPr>
      </w:pPr>
    </w:p>
    <w:p w:rsidR="00B12ECA" w:rsidRPr="00AD58A0" w:rsidRDefault="00B12ECA" w:rsidP="00440ABD">
      <w:pPr>
        <w:pStyle w:val="ListParagraph"/>
        <w:numPr>
          <w:ilvl w:val="0"/>
          <w:numId w:val="3"/>
        </w:numPr>
        <w:tabs>
          <w:tab w:val="left" w:pos="3912"/>
          <w:tab w:val="center" w:pos="4680"/>
        </w:tabs>
        <w:rPr>
          <w:rFonts w:ascii="Century Gothic" w:hAnsi="Century Gothic" w:cs="Times New Roman"/>
          <w:sz w:val="24"/>
          <w:szCs w:val="24"/>
        </w:rPr>
      </w:pPr>
      <w:r w:rsidRPr="00AD58A0">
        <w:rPr>
          <w:rFonts w:ascii="Century Gothic" w:hAnsi="Century Gothic" w:cs="Times New Roman"/>
          <w:b/>
          <w:sz w:val="24"/>
          <w:szCs w:val="24"/>
        </w:rPr>
        <w:t>Respiratory protection</w:t>
      </w:r>
      <w:r w:rsidRPr="00AD58A0">
        <w:rPr>
          <w:rFonts w:ascii="Century Gothic" w:hAnsi="Century Gothic" w:cs="Times New Roman"/>
          <w:sz w:val="24"/>
          <w:szCs w:val="24"/>
        </w:rPr>
        <w:t xml:space="preserve">: A NIOSH approved particulate respirator can provide protection against dust and ash. If asbestos may be present a “HEPA” respirator (N100) will provide a greater level of protection. Note that respirators are only effective if they fit correctly so as to provide and effective seal around the face. </w:t>
      </w:r>
    </w:p>
    <w:p w:rsidR="00EA4F06" w:rsidRPr="00AD58A0" w:rsidRDefault="00EA4F06" w:rsidP="00EA4F06">
      <w:pPr>
        <w:pStyle w:val="ListParagraph"/>
        <w:tabs>
          <w:tab w:val="left" w:pos="3912"/>
          <w:tab w:val="center" w:pos="4680"/>
        </w:tabs>
        <w:ind w:left="1080"/>
        <w:rPr>
          <w:rFonts w:ascii="Century Gothic" w:hAnsi="Century Gothic" w:cs="Times New Roman"/>
          <w:sz w:val="24"/>
          <w:szCs w:val="24"/>
        </w:rPr>
      </w:pPr>
    </w:p>
    <w:p w:rsidR="0088441C" w:rsidRPr="00AD58A0" w:rsidRDefault="00C376C8" w:rsidP="0088441C">
      <w:pPr>
        <w:pStyle w:val="ListParagraph"/>
        <w:numPr>
          <w:ilvl w:val="0"/>
          <w:numId w:val="3"/>
        </w:numPr>
        <w:tabs>
          <w:tab w:val="left" w:pos="3912"/>
          <w:tab w:val="center" w:pos="4680"/>
        </w:tabs>
        <w:rPr>
          <w:rFonts w:ascii="Century Gothic" w:hAnsi="Century Gothic" w:cs="Times New Roman"/>
          <w:sz w:val="24"/>
          <w:szCs w:val="24"/>
        </w:rPr>
      </w:pPr>
      <w:r w:rsidRPr="00AD58A0">
        <w:rPr>
          <w:rFonts w:ascii="Century Gothic" w:hAnsi="Century Gothic" w:cs="Times New Roman"/>
          <w:b/>
          <w:sz w:val="24"/>
          <w:szCs w:val="24"/>
        </w:rPr>
        <w:t>Gloves</w:t>
      </w:r>
      <w:r w:rsidRPr="00AD58A0">
        <w:rPr>
          <w:rFonts w:ascii="Century Gothic" w:hAnsi="Century Gothic" w:cs="Times New Roman"/>
          <w:sz w:val="24"/>
          <w:szCs w:val="24"/>
        </w:rPr>
        <w:t xml:space="preserve">: Nitrile or equivalent inner gloves may be worn under work gloves to provide protection if paints or solvents must be handled. </w:t>
      </w:r>
    </w:p>
    <w:p w:rsidR="00EA4F06" w:rsidRPr="00AD58A0" w:rsidRDefault="00EA4F06" w:rsidP="00EA4F06">
      <w:pPr>
        <w:pStyle w:val="ListParagraph"/>
        <w:tabs>
          <w:tab w:val="left" w:pos="3912"/>
          <w:tab w:val="center" w:pos="4680"/>
        </w:tabs>
        <w:ind w:left="1080"/>
        <w:rPr>
          <w:rFonts w:ascii="Century Gothic" w:hAnsi="Century Gothic" w:cs="Times New Roman"/>
          <w:sz w:val="24"/>
          <w:szCs w:val="24"/>
        </w:rPr>
      </w:pPr>
    </w:p>
    <w:p w:rsidR="00C376C8" w:rsidRPr="00AD58A0" w:rsidRDefault="00C376C8" w:rsidP="00C376C8">
      <w:pPr>
        <w:pStyle w:val="ListParagraph"/>
        <w:numPr>
          <w:ilvl w:val="0"/>
          <w:numId w:val="3"/>
        </w:numPr>
        <w:tabs>
          <w:tab w:val="left" w:pos="3912"/>
          <w:tab w:val="center" w:pos="4680"/>
        </w:tabs>
        <w:rPr>
          <w:rFonts w:ascii="Century Gothic" w:hAnsi="Century Gothic" w:cs="Times New Roman"/>
          <w:sz w:val="24"/>
          <w:szCs w:val="24"/>
        </w:rPr>
      </w:pPr>
      <w:r w:rsidRPr="00AD58A0">
        <w:rPr>
          <w:rFonts w:ascii="Century Gothic" w:hAnsi="Century Gothic" w:cs="Times New Roman"/>
          <w:b/>
          <w:sz w:val="24"/>
          <w:szCs w:val="24"/>
        </w:rPr>
        <w:t>Disposable coveralls</w:t>
      </w:r>
      <w:r w:rsidRPr="00AD58A0">
        <w:rPr>
          <w:rFonts w:ascii="Century Gothic" w:hAnsi="Century Gothic" w:cs="Times New Roman"/>
          <w:sz w:val="24"/>
          <w:szCs w:val="24"/>
        </w:rPr>
        <w:t xml:space="preserve">: “Tyvek” or other equivalent disposable coveralls may be worn and disposed of prior to entering vehicles or structures to reduce the potential to contaminate these areas or expose others. </w:t>
      </w:r>
    </w:p>
    <w:p w:rsidR="00EA4F06" w:rsidRPr="00AD58A0" w:rsidRDefault="00EA4F06" w:rsidP="00EA4F06">
      <w:pPr>
        <w:pStyle w:val="ListParagraph"/>
        <w:tabs>
          <w:tab w:val="left" w:pos="3912"/>
          <w:tab w:val="center" w:pos="4680"/>
        </w:tabs>
        <w:ind w:left="1080"/>
        <w:rPr>
          <w:rFonts w:ascii="Century Gothic" w:hAnsi="Century Gothic" w:cs="Times New Roman"/>
          <w:sz w:val="24"/>
          <w:szCs w:val="24"/>
        </w:rPr>
      </w:pPr>
    </w:p>
    <w:p w:rsidR="002601CF" w:rsidRPr="00AD58A0" w:rsidRDefault="002601CF" w:rsidP="00C376C8">
      <w:pPr>
        <w:pStyle w:val="ListParagraph"/>
        <w:numPr>
          <w:ilvl w:val="0"/>
          <w:numId w:val="3"/>
        </w:numPr>
        <w:tabs>
          <w:tab w:val="left" w:pos="3912"/>
          <w:tab w:val="center" w:pos="4680"/>
        </w:tabs>
        <w:rPr>
          <w:rFonts w:ascii="Century Gothic" w:hAnsi="Century Gothic" w:cs="Times New Roman"/>
          <w:sz w:val="24"/>
          <w:szCs w:val="24"/>
        </w:rPr>
      </w:pPr>
      <w:r w:rsidRPr="00AD58A0">
        <w:rPr>
          <w:rFonts w:ascii="Century Gothic" w:hAnsi="Century Gothic" w:cs="Times New Roman"/>
          <w:b/>
          <w:sz w:val="24"/>
          <w:szCs w:val="24"/>
        </w:rPr>
        <w:t>Footwear</w:t>
      </w:r>
      <w:r w:rsidRPr="00AD58A0">
        <w:rPr>
          <w:rFonts w:ascii="Century Gothic" w:hAnsi="Century Gothic" w:cs="Times New Roman"/>
          <w:sz w:val="24"/>
          <w:szCs w:val="24"/>
        </w:rPr>
        <w:t xml:space="preserve">: Steel toed rubber boots or steel toed work boots with disposable booties are appropriate. Potentially contaminated footwear should not be worn in residences or other structures unless rinsed off first. </w:t>
      </w:r>
    </w:p>
    <w:p w:rsidR="00EA4F06" w:rsidRPr="00AD58A0" w:rsidRDefault="00EA4F06" w:rsidP="00EA4F06">
      <w:pPr>
        <w:pStyle w:val="ListParagraph"/>
        <w:tabs>
          <w:tab w:val="left" w:pos="3912"/>
          <w:tab w:val="center" w:pos="4680"/>
        </w:tabs>
        <w:ind w:left="1080"/>
        <w:rPr>
          <w:rFonts w:ascii="Century Gothic" w:hAnsi="Century Gothic" w:cs="Times New Roman"/>
          <w:sz w:val="24"/>
          <w:szCs w:val="24"/>
        </w:rPr>
      </w:pPr>
    </w:p>
    <w:p w:rsidR="00EA4F06" w:rsidRPr="00AD58A0" w:rsidRDefault="002601CF" w:rsidP="00EA4F06">
      <w:pPr>
        <w:pStyle w:val="ListParagraph"/>
        <w:numPr>
          <w:ilvl w:val="0"/>
          <w:numId w:val="3"/>
        </w:numPr>
        <w:tabs>
          <w:tab w:val="left" w:pos="3912"/>
          <w:tab w:val="center" w:pos="4680"/>
        </w:tabs>
        <w:rPr>
          <w:rFonts w:ascii="Century Gothic" w:hAnsi="Century Gothic" w:cs="Times New Roman"/>
          <w:sz w:val="24"/>
          <w:szCs w:val="24"/>
        </w:rPr>
      </w:pPr>
      <w:r w:rsidRPr="00AD58A0">
        <w:rPr>
          <w:rFonts w:ascii="Century Gothic" w:hAnsi="Century Gothic" w:cs="Times New Roman"/>
          <w:b/>
          <w:sz w:val="24"/>
          <w:szCs w:val="24"/>
        </w:rPr>
        <w:t>Hardhat</w:t>
      </w:r>
      <w:r w:rsidRPr="00AD58A0">
        <w:rPr>
          <w:rFonts w:ascii="Century Gothic" w:hAnsi="Century Gothic" w:cs="Times New Roman"/>
          <w:sz w:val="24"/>
          <w:szCs w:val="24"/>
        </w:rPr>
        <w:t xml:space="preserve"> </w:t>
      </w:r>
      <w:r w:rsidRPr="00AD58A0">
        <w:rPr>
          <w:rFonts w:ascii="Century Gothic" w:hAnsi="Century Gothic" w:cs="Times New Roman"/>
          <w:b/>
          <w:sz w:val="24"/>
          <w:szCs w:val="24"/>
        </w:rPr>
        <w:t xml:space="preserve">&amp; goggles or protective glasses: </w:t>
      </w:r>
      <w:r w:rsidRPr="00AD58A0">
        <w:rPr>
          <w:rFonts w:ascii="Century Gothic" w:hAnsi="Century Gothic" w:cs="Times New Roman"/>
          <w:sz w:val="24"/>
          <w:szCs w:val="24"/>
        </w:rPr>
        <w:t xml:space="preserve">Hardhats are recommended when working with debris or other materials overhead. Protective </w:t>
      </w:r>
      <w:r w:rsidR="009F1130" w:rsidRPr="00AD58A0">
        <w:rPr>
          <w:rFonts w:ascii="Century Gothic" w:hAnsi="Century Gothic" w:cs="Times New Roman"/>
          <w:sz w:val="24"/>
          <w:szCs w:val="24"/>
        </w:rPr>
        <w:t xml:space="preserve">goggles that seal against the face offer the most protection from splashing chemicals or thick dust. Protective glasses </w:t>
      </w:r>
      <w:r w:rsidR="0046629D" w:rsidRPr="00AD58A0">
        <w:rPr>
          <w:rFonts w:ascii="Century Gothic" w:hAnsi="Century Gothic" w:cs="Times New Roman"/>
          <w:sz w:val="24"/>
          <w:szCs w:val="24"/>
        </w:rPr>
        <w:t xml:space="preserve">with shatterproof lenses (ANSI approved) are recommended on all construction or cleanup sites. </w:t>
      </w:r>
    </w:p>
    <w:p w:rsidR="00EA4F06" w:rsidRPr="00AD58A0" w:rsidRDefault="00EA4F06" w:rsidP="00EA4F06">
      <w:pPr>
        <w:pStyle w:val="ListParagraph"/>
        <w:tabs>
          <w:tab w:val="left" w:pos="3912"/>
          <w:tab w:val="center" w:pos="4680"/>
        </w:tabs>
        <w:ind w:left="1080"/>
        <w:rPr>
          <w:rFonts w:ascii="Century Gothic" w:hAnsi="Century Gothic" w:cs="Times New Roman"/>
          <w:sz w:val="24"/>
          <w:szCs w:val="24"/>
        </w:rPr>
      </w:pPr>
    </w:p>
    <w:p w:rsidR="0046629D" w:rsidRPr="00AD58A0" w:rsidRDefault="0046629D" w:rsidP="00C376C8">
      <w:pPr>
        <w:pStyle w:val="ListParagraph"/>
        <w:numPr>
          <w:ilvl w:val="0"/>
          <w:numId w:val="3"/>
        </w:numPr>
        <w:tabs>
          <w:tab w:val="left" w:pos="3912"/>
          <w:tab w:val="center" w:pos="4680"/>
        </w:tabs>
        <w:rPr>
          <w:rFonts w:ascii="Century Gothic" w:hAnsi="Century Gothic" w:cs="Times New Roman"/>
          <w:sz w:val="24"/>
          <w:szCs w:val="24"/>
        </w:rPr>
      </w:pPr>
      <w:r w:rsidRPr="00AD58A0">
        <w:rPr>
          <w:rFonts w:ascii="Century Gothic" w:hAnsi="Century Gothic" w:cs="Times New Roman"/>
          <w:b/>
          <w:sz w:val="24"/>
          <w:szCs w:val="24"/>
        </w:rPr>
        <w:t>All hauled ash:</w:t>
      </w:r>
      <w:r w:rsidRPr="00AD58A0">
        <w:rPr>
          <w:rFonts w:ascii="Century Gothic" w:hAnsi="Century Gothic" w:cs="Times New Roman"/>
          <w:sz w:val="24"/>
          <w:szCs w:val="24"/>
        </w:rPr>
        <w:t xml:space="preserve"> All hauled ash and burn debris originating from the disaster shall be transported to the appropriate designed facility. During transport to the disposal site, the ash shall be wetted and covered with a tarp to prevent the ash from </w:t>
      </w:r>
      <w:r w:rsidR="00AE1DC2" w:rsidRPr="00AD58A0">
        <w:rPr>
          <w:rFonts w:ascii="Century Gothic" w:hAnsi="Century Gothic" w:cs="Times New Roman"/>
          <w:sz w:val="24"/>
          <w:szCs w:val="24"/>
        </w:rPr>
        <w:t xml:space="preserve">being airborne and contaminating other areas. </w:t>
      </w:r>
    </w:p>
    <w:p w:rsidR="00AE1DC2" w:rsidRPr="00AD58A0" w:rsidRDefault="00AE1DC2" w:rsidP="00AE1DC2">
      <w:pPr>
        <w:tabs>
          <w:tab w:val="left" w:pos="3912"/>
          <w:tab w:val="center" w:pos="4680"/>
        </w:tabs>
        <w:rPr>
          <w:rFonts w:ascii="Century Gothic" w:hAnsi="Century Gothic" w:cs="Times New Roman"/>
          <w:sz w:val="24"/>
          <w:szCs w:val="24"/>
        </w:rPr>
      </w:pPr>
      <w:r w:rsidRPr="00AD58A0">
        <w:rPr>
          <w:rFonts w:ascii="Century Gothic" w:hAnsi="Century Gothic" w:cs="Times New Roman"/>
          <w:sz w:val="24"/>
          <w:szCs w:val="24"/>
        </w:rPr>
        <w:t xml:space="preserve">Property owners and other site workers should take precautions to avoid heat stress, which can be significantly increased when wearing personal protective </w:t>
      </w:r>
      <w:r w:rsidRPr="00AD58A0">
        <w:rPr>
          <w:rFonts w:ascii="Century Gothic" w:hAnsi="Century Gothic" w:cs="Times New Roman"/>
          <w:sz w:val="24"/>
          <w:szCs w:val="24"/>
        </w:rPr>
        <w:lastRenderedPageBreak/>
        <w:t xml:space="preserve">equipment. Care should be exercised to recognize and avoid physical hazards such as downed and potentially live electrical wiring, open excavations, uneven footing, overhead hazards, and equipment that may be operating </w:t>
      </w:r>
      <w:r w:rsidR="009C777A" w:rsidRPr="00AD58A0">
        <w:rPr>
          <w:rFonts w:ascii="Century Gothic" w:hAnsi="Century Gothic" w:cs="Times New Roman"/>
          <w:sz w:val="24"/>
          <w:szCs w:val="24"/>
        </w:rPr>
        <w:t xml:space="preserve">in the area. </w:t>
      </w:r>
    </w:p>
    <w:p w:rsidR="00513179" w:rsidRPr="00AD58A0" w:rsidRDefault="009C777A" w:rsidP="00440ABD">
      <w:pPr>
        <w:tabs>
          <w:tab w:val="left" w:pos="3912"/>
          <w:tab w:val="center" w:pos="4680"/>
        </w:tabs>
        <w:rPr>
          <w:rFonts w:ascii="Century Gothic" w:hAnsi="Century Gothic" w:cs="Times New Roman"/>
          <w:sz w:val="24"/>
          <w:szCs w:val="24"/>
        </w:rPr>
      </w:pPr>
      <w:r w:rsidRPr="00AD58A0">
        <w:rPr>
          <w:rFonts w:ascii="Century Gothic" w:hAnsi="Century Gothic" w:cs="Times New Roman"/>
          <w:sz w:val="24"/>
          <w:szCs w:val="24"/>
        </w:rPr>
        <w:t xml:space="preserve">If water is available, ash should be wetted (not soaked) to prevent </w:t>
      </w:r>
      <w:r w:rsidR="00EA4F06" w:rsidRPr="00AD58A0">
        <w:rPr>
          <w:rFonts w:ascii="Century Gothic" w:hAnsi="Century Gothic" w:cs="Times New Roman"/>
          <w:sz w:val="24"/>
          <w:szCs w:val="24"/>
        </w:rPr>
        <w:t xml:space="preserve">airborne emissions, especially during handling operations. Ash </w:t>
      </w:r>
      <w:r w:rsidR="00EA4F06" w:rsidRPr="00AD58A0">
        <w:rPr>
          <w:rFonts w:ascii="Century Gothic" w:hAnsi="Century Gothic" w:cs="Times New Roman"/>
          <w:b/>
          <w:sz w:val="24"/>
          <w:szCs w:val="24"/>
        </w:rPr>
        <w:t>should not</w:t>
      </w:r>
      <w:r w:rsidR="00EA4F06" w:rsidRPr="00AD58A0">
        <w:rPr>
          <w:rFonts w:ascii="Century Gothic" w:hAnsi="Century Gothic" w:cs="Times New Roman"/>
          <w:sz w:val="24"/>
          <w:szCs w:val="24"/>
        </w:rPr>
        <w:t xml:space="preserve"> be saturated to the point of runoff. </w:t>
      </w:r>
    </w:p>
    <w:p w:rsidR="00EA4F06" w:rsidRPr="00AD58A0" w:rsidRDefault="00EA4F06" w:rsidP="00AE1DC2">
      <w:pPr>
        <w:tabs>
          <w:tab w:val="left" w:pos="3912"/>
          <w:tab w:val="center" w:pos="4680"/>
        </w:tabs>
        <w:rPr>
          <w:rFonts w:ascii="Century Gothic" w:hAnsi="Century Gothic" w:cs="Times New Roman"/>
          <w:sz w:val="24"/>
          <w:szCs w:val="24"/>
        </w:rPr>
      </w:pPr>
      <w:r w:rsidRPr="00AD58A0">
        <w:rPr>
          <w:rFonts w:ascii="Century Gothic" w:hAnsi="Century Gothic" w:cs="Times New Roman"/>
          <w:sz w:val="24"/>
          <w:szCs w:val="24"/>
        </w:rPr>
        <w:t xml:space="preserve">Property owners should also keep children, pets, and livestock out of areas with ash and debris from burned structures and debris, to protect their health and reduce tracking of ash and debris into vehicles and structures. </w:t>
      </w:r>
    </w:p>
    <w:p w:rsidR="00ED1819" w:rsidRPr="00AD58A0" w:rsidRDefault="00ED1819" w:rsidP="00ED1819">
      <w:pPr>
        <w:tabs>
          <w:tab w:val="left" w:pos="3912"/>
          <w:tab w:val="left" w:pos="4680"/>
        </w:tabs>
        <w:rPr>
          <w:rFonts w:ascii="Century Gothic" w:hAnsi="Century Gothic" w:cs="Times New Roman"/>
          <w:sz w:val="24"/>
          <w:szCs w:val="24"/>
        </w:rPr>
      </w:pPr>
      <w:r w:rsidRPr="00AD58A0">
        <w:rPr>
          <w:rFonts w:ascii="Century Gothic" w:hAnsi="Century Gothic" w:cs="Times New Roman"/>
          <w:b/>
          <w:noProof/>
          <w:sz w:val="24"/>
          <w:szCs w:val="24"/>
        </w:rPr>
        <mc:AlternateContent>
          <mc:Choice Requires="wps">
            <w:drawing>
              <wp:anchor distT="0" distB="0" distL="114300" distR="114300" simplePos="0" relativeHeight="251663360" behindDoc="0" locked="0" layoutInCell="1" allowOverlap="1" wp14:anchorId="0C9C8409" wp14:editId="6B821353">
                <wp:simplePos x="0" y="0"/>
                <wp:positionH relativeFrom="column">
                  <wp:posOffset>1742440</wp:posOffset>
                </wp:positionH>
                <wp:positionV relativeFrom="paragraph">
                  <wp:posOffset>313690</wp:posOffset>
                </wp:positionV>
                <wp:extent cx="2380615" cy="0"/>
                <wp:effectExtent l="0" t="0" r="19685" b="19050"/>
                <wp:wrapNone/>
                <wp:docPr id="2" name="Straight Connector 2"/>
                <wp:cNvGraphicFramePr/>
                <a:graphic xmlns:a="http://schemas.openxmlformats.org/drawingml/2006/main">
                  <a:graphicData uri="http://schemas.microsoft.com/office/word/2010/wordprocessingShape">
                    <wps:wsp>
                      <wps:cNvCnPr/>
                      <wps:spPr>
                        <a:xfrm flipV="1">
                          <a:off x="0" y="0"/>
                          <a:ext cx="2380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A654E96" id="Straight Connector 2"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2pt,24.7pt" to="324.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" strokecolor="black [3213]"/>
            </w:pict>
          </mc:Fallback>
        </mc:AlternateContent>
      </w:r>
      <w:r w:rsidRPr="00AD58A0">
        <w:rPr>
          <w:rFonts w:ascii="Century Gothic" w:hAnsi="Century Gothic" w:cs="Times New Roman"/>
          <w:sz w:val="24"/>
          <w:szCs w:val="24"/>
        </w:rPr>
        <w:t>If you have any questions, please contact:</w:t>
      </w:r>
      <w:r w:rsidRPr="00AD58A0">
        <w:rPr>
          <w:rFonts w:ascii="Century Gothic" w:hAnsi="Century Gothic" w:cs="Times New Roman"/>
          <w:sz w:val="24"/>
          <w:szCs w:val="24"/>
        </w:rPr>
        <w:tab/>
      </w:r>
    </w:p>
    <w:p w:rsidR="00ED1819" w:rsidRPr="00AD58A0" w:rsidRDefault="00ED1819" w:rsidP="00ED1819">
      <w:pPr>
        <w:tabs>
          <w:tab w:val="left" w:pos="3912"/>
          <w:tab w:val="center" w:pos="4680"/>
        </w:tabs>
        <w:rPr>
          <w:rFonts w:ascii="Century Gothic" w:hAnsi="Century Gothic" w:cs="Times New Roman"/>
          <w:b/>
          <w:sz w:val="24"/>
          <w:szCs w:val="24"/>
        </w:rPr>
      </w:pPr>
      <w:r w:rsidRPr="00AD58A0">
        <w:rPr>
          <w:rFonts w:ascii="Century Gothic" w:hAnsi="Century Gothic" w:cs="Times New Roman"/>
          <w:b/>
          <w:noProof/>
          <w:sz w:val="24"/>
          <w:szCs w:val="24"/>
        </w:rPr>
        <mc:AlternateContent>
          <mc:Choice Requires="wps">
            <w:drawing>
              <wp:anchor distT="0" distB="0" distL="114300" distR="114300" simplePos="0" relativeHeight="251661312" behindDoc="0" locked="0" layoutInCell="1" allowOverlap="1" wp14:anchorId="7EF74702" wp14:editId="6F6C2484">
                <wp:simplePos x="0" y="0"/>
                <wp:positionH relativeFrom="column">
                  <wp:posOffset>1742991</wp:posOffset>
                </wp:positionH>
                <wp:positionV relativeFrom="paragraph">
                  <wp:posOffset>175512</wp:posOffset>
                </wp:positionV>
                <wp:extent cx="2380447" cy="0"/>
                <wp:effectExtent l="0" t="0" r="20320" b="19050"/>
                <wp:wrapNone/>
                <wp:docPr id="3" name="Straight Connector 3"/>
                <wp:cNvGraphicFramePr/>
                <a:graphic xmlns:a="http://schemas.openxmlformats.org/drawingml/2006/main">
                  <a:graphicData uri="http://schemas.microsoft.com/office/word/2010/wordprocessingShape">
                    <wps:wsp>
                      <wps:cNvCnPr/>
                      <wps:spPr>
                        <a:xfrm flipV="1">
                          <a:off x="0" y="0"/>
                          <a:ext cx="23804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AE5254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13.8pt" to="324.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" strokecolor="black [3213]"/>
            </w:pict>
          </mc:Fallback>
        </mc:AlternateContent>
      </w:r>
    </w:p>
    <w:p w:rsidR="00BA5236" w:rsidRDefault="00BA5236" w:rsidP="00ED1819">
      <w:pPr>
        <w:tabs>
          <w:tab w:val="left" w:pos="3912"/>
          <w:tab w:val="center" w:pos="4680"/>
        </w:tabs>
        <w:jc w:val="right"/>
        <w:rPr>
          <w:rFonts w:ascii="Century Gothic" w:hAnsi="Century Gothic" w:cs="Times New Roman"/>
          <w:sz w:val="18"/>
          <w:szCs w:val="18"/>
        </w:rPr>
      </w:pPr>
    </w:p>
    <w:p w:rsidR="00440ABD" w:rsidRDefault="00440ABD" w:rsidP="00ED1819">
      <w:pPr>
        <w:tabs>
          <w:tab w:val="left" w:pos="3912"/>
          <w:tab w:val="center" w:pos="4680"/>
        </w:tabs>
        <w:jc w:val="right"/>
        <w:rPr>
          <w:rFonts w:ascii="Century Gothic" w:hAnsi="Century Gothic" w:cs="Times New Roman"/>
          <w:sz w:val="18"/>
          <w:szCs w:val="18"/>
        </w:rPr>
      </w:pPr>
    </w:p>
    <w:p w:rsidR="00440ABD" w:rsidRDefault="00440ABD" w:rsidP="00ED1819">
      <w:pPr>
        <w:tabs>
          <w:tab w:val="left" w:pos="3912"/>
          <w:tab w:val="center" w:pos="4680"/>
        </w:tabs>
        <w:jc w:val="right"/>
        <w:rPr>
          <w:rFonts w:ascii="Century Gothic" w:hAnsi="Century Gothic" w:cs="Times New Roman"/>
          <w:sz w:val="18"/>
          <w:szCs w:val="18"/>
        </w:rPr>
      </w:pPr>
    </w:p>
    <w:p w:rsidR="00440ABD" w:rsidRDefault="00440ABD" w:rsidP="00ED1819">
      <w:pPr>
        <w:tabs>
          <w:tab w:val="left" w:pos="3912"/>
          <w:tab w:val="center" w:pos="4680"/>
        </w:tabs>
        <w:jc w:val="right"/>
        <w:rPr>
          <w:rFonts w:ascii="Century Gothic" w:hAnsi="Century Gothic" w:cs="Times New Roman"/>
          <w:sz w:val="18"/>
          <w:szCs w:val="18"/>
        </w:rPr>
      </w:pPr>
    </w:p>
    <w:p w:rsidR="00440ABD" w:rsidRDefault="00440ABD"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B44BA2" w:rsidRDefault="00B44BA2" w:rsidP="00ED1819">
      <w:pPr>
        <w:tabs>
          <w:tab w:val="left" w:pos="3912"/>
          <w:tab w:val="center" w:pos="4680"/>
        </w:tabs>
        <w:jc w:val="right"/>
        <w:rPr>
          <w:rFonts w:ascii="Century Gothic" w:hAnsi="Century Gothic" w:cs="Times New Roman"/>
          <w:sz w:val="18"/>
          <w:szCs w:val="18"/>
        </w:rPr>
      </w:pPr>
    </w:p>
    <w:p w:rsidR="00440ABD" w:rsidRPr="00AD58A0" w:rsidRDefault="00440ABD" w:rsidP="00ED1819">
      <w:pPr>
        <w:tabs>
          <w:tab w:val="left" w:pos="3912"/>
          <w:tab w:val="center" w:pos="4680"/>
        </w:tabs>
        <w:jc w:val="right"/>
        <w:rPr>
          <w:rFonts w:ascii="Century Gothic" w:hAnsi="Century Gothic" w:cs="Times New Roman"/>
          <w:sz w:val="18"/>
          <w:szCs w:val="18"/>
        </w:rPr>
      </w:pPr>
    </w:p>
    <w:p w:rsidR="00ED1819" w:rsidRPr="00AD58A0" w:rsidRDefault="00ED1819" w:rsidP="00ED1819">
      <w:pPr>
        <w:tabs>
          <w:tab w:val="left" w:pos="3912"/>
          <w:tab w:val="center" w:pos="4680"/>
        </w:tabs>
        <w:jc w:val="right"/>
        <w:rPr>
          <w:rFonts w:ascii="Century Gothic" w:hAnsi="Century Gothic" w:cs="Times New Roman"/>
          <w:b/>
          <w:sz w:val="12"/>
          <w:szCs w:val="12"/>
        </w:rPr>
      </w:pPr>
      <w:r w:rsidRPr="00AD58A0">
        <w:rPr>
          <w:rFonts w:ascii="Century Gothic" w:hAnsi="Century Gothic" w:cs="Times New Roman"/>
          <w:b/>
          <w:sz w:val="12"/>
          <w:szCs w:val="12"/>
        </w:rPr>
        <w:fldChar w:fldCharType="begin"/>
      </w:r>
      <w:r w:rsidRPr="00AD58A0">
        <w:rPr>
          <w:rFonts w:ascii="Century Gothic" w:hAnsi="Century Gothic" w:cs="Times New Roman"/>
          <w:b/>
          <w:sz w:val="12"/>
          <w:szCs w:val="12"/>
        </w:rPr>
        <w:instrText xml:space="preserve"> FILENAME   \* MERGEFORMAT </w:instrText>
      </w:r>
      <w:r w:rsidRPr="00AD58A0">
        <w:rPr>
          <w:rFonts w:ascii="Century Gothic" w:hAnsi="Century Gothic" w:cs="Times New Roman"/>
          <w:b/>
          <w:sz w:val="12"/>
          <w:szCs w:val="12"/>
        </w:rPr>
        <w:fldChar w:fldCharType="separate"/>
      </w:r>
      <w:r w:rsidR="00824420" w:rsidRPr="00AD58A0">
        <w:rPr>
          <w:rFonts w:ascii="Century Gothic" w:hAnsi="Century Gothic" w:cs="Times New Roman"/>
          <w:b/>
          <w:noProof/>
          <w:sz w:val="12"/>
          <w:szCs w:val="12"/>
        </w:rPr>
        <w:t>2018 Health and Safety Concerns BP</w:t>
      </w:r>
      <w:r w:rsidRPr="00AD58A0">
        <w:rPr>
          <w:rFonts w:ascii="Century Gothic" w:hAnsi="Century Gothic" w:cs="Times New Roman"/>
          <w:b/>
          <w:sz w:val="12"/>
          <w:szCs w:val="12"/>
        </w:rPr>
        <w:fldChar w:fldCharType="end"/>
      </w:r>
    </w:p>
    <w:sectPr w:rsidR="00ED1819" w:rsidRPr="00AD58A0" w:rsidSect="00AD58A0">
      <w:headerReference w:type="first" r:id="rId9"/>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34" w:rsidRDefault="00DA3334" w:rsidP="00900305">
      <w:pPr>
        <w:spacing w:after="0" w:line="240" w:lineRule="auto"/>
      </w:pPr>
      <w:r>
        <w:separator/>
      </w:r>
    </w:p>
  </w:endnote>
  <w:endnote w:type="continuationSeparator" w:id="0">
    <w:p w:rsidR="00DA3334" w:rsidRDefault="00DA3334" w:rsidP="0090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34" w:rsidRDefault="00DA3334" w:rsidP="00900305">
      <w:pPr>
        <w:spacing w:after="0" w:line="240" w:lineRule="auto"/>
      </w:pPr>
      <w:r>
        <w:separator/>
      </w:r>
    </w:p>
  </w:footnote>
  <w:footnote w:type="continuationSeparator" w:id="0">
    <w:p w:rsidR="00DA3334" w:rsidRDefault="00DA3334" w:rsidP="0090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8"/>
      <w:gridCol w:w="4860"/>
      <w:gridCol w:w="2358"/>
    </w:tblGrid>
    <w:tr w:rsidR="00440ABD" w:rsidTr="002B4A03">
      <w:trPr>
        <w:trHeight w:val="1343"/>
      </w:trPr>
      <w:tc>
        <w:tcPr>
          <w:tcW w:w="2358" w:type="dxa"/>
          <w:shd w:val="clear" w:color="auto" w:fill="auto"/>
        </w:tcPr>
        <w:p w:rsidR="00440ABD" w:rsidRDefault="00440ABD" w:rsidP="00440ABD">
          <w:pPr>
            <w:pStyle w:val="Header"/>
          </w:pPr>
        </w:p>
      </w:tc>
      <w:tc>
        <w:tcPr>
          <w:tcW w:w="4860" w:type="dxa"/>
        </w:tcPr>
        <w:p w:rsidR="00440ABD" w:rsidRPr="002B4A03" w:rsidRDefault="00440ABD" w:rsidP="00440ABD">
          <w:pPr>
            <w:pStyle w:val="Header"/>
            <w:jc w:val="center"/>
            <w:rPr>
              <w:rFonts w:ascii="Century Gothic" w:hAnsi="Century Gothic" w:cs="FrankRuehl"/>
              <w:b/>
              <w:sz w:val="28"/>
              <w:szCs w:val="28"/>
            </w:rPr>
          </w:pPr>
          <w:r w:rsidRPr="002B4A03">
            <w:rPr>
              <w:rFonts w:ascii="Century Gothic" w:hAnsi="Century Gothic" w:cs="FrankRuehl"/>
              <w:b/>
              <w:sz w:val="28"/>
              <w:szCs w:val="28"/>
            </w:rPr>
            <w:t>County of (Insert Here)</w:t>
          </w:r>
        </w:p>
        <w:p w:rsidR="00440ABD" w:rsidRPr="002B4A03" w:rsidRDefault="00440ABD" w:rsidP="00440ABD">
          <w:pPr>
            <w:pStyle w:val="Header"/>
            <w:jc w:val="center"/>
            <w:rPr>
              <w:rFonts w:ascii="Century Gothic" w:hAnsi="Century Gothic" w:cs="FrankRuehl"/>
              <w:b/>
              <w:sz w:val="28"/>
              <w:szCs w:val="28"/>
            </w:rPr>
          </w:pPr>
          <w:r w:rsidRPr="002B4A03">
            <w:rPr>
              <w:rFonts w:ascii="Century Gothic" w:hAnsi="Century Gothic" w:cs="FrankRuehl"/>
              <w:b/>
              <w:sz w:val="28"/>
              <w:szCs w:val="28"/>
            </w:rPr>
            <w:t>(Health/ Fire) Agency</w:t>
          </w:r>
        </w:p>
        <w:p w:rsidR="00440ABD" w:rsidRPr="002B4A03" w:rsidRDefault="00440ABD" w:rsidP="00440ABD">
          <w:pPr>
            <w:pStyle w:val="Header"/>
            <w:jc w:val="center"/>
            <w:rPr>
              <w:rFonts w:ascii="Century Gothic" w:hAnsi="Century Gothic" w:cs="FrankRuehl"/>
              <w:sz w:val="28"/>
              <w:szCs w:val="28"/>
            </w:rPr>
          </w:pPr>
          <w:r w:rsidRPr="002B4A03">
            <w:rPr>
              <w:rFonts w:ascii="Century Gothic" w:hAnsi="Century Gothic" w:cs="FrankRuehl"/>
              <w:sz w:val="28"/>
              <w:szCs w:val="28"/>
            </w:rPr>
            <w:t>(Address)</w:t>
          </w:r>
        </w:p>
        <w:p w:rsidR="00440ABD" w:rsidRPr="002B4A03" w:rsidRDefault="00440ABD" w:rsidP="00440ABD">
          <w:pPr>
            <w:pStyle w:val="Header"/>
            <w:jc w:val="center"/>
            <w:rPr>
              <w:rFonts w:ascii="Century Gothic" w:hAnsi="Century Gothic" w:cs="FrankRuehl"/>
              <w:sz w:val="28"/>
              <w:szCs w:val="28"/>
            </w:rPr>
          </w:pPr>
          <w:r w:rsidRPr="002B4A03">
            <w:rPr>
              <w:rFonts w:ascii="Century Gothic" w:hAnsi="Century Gothic" w:cs="FrankRuehl"/>
              <w:sz w:val="28"/>
              <w:szCs w:val="28"/>
            </w:rPr>
            <w:t>(Phone #)</w:t>
          </w:r>
        </w:p>
        <w:p w:rsidR="00440ABD" w:rsidRDefault="00440ABD" w:rsidP="00440ABD">
          <w:pPr>
            <w:pStyle w:val="Header"/>
            <w:jc w:val="center"/>
          </w:pPr>
          <w:r w:rsidRPr="002B4A03">
            <w:rPr>
              <w:rFonts w:ascii="Century Gothic" w:hAnsi="Century Gothic" w:cs="FrankRuehl"/>
              <w:sz w:val="28"/>
              <w:szCs w:val="28"/>
            </w:rPr>
            <w:t>(Email Address)</w:t>
          </w:r>
        </w:p>
      </w:tc>
      <w:tc>
        <w:tcPr>
          <w:tcW w:w="2358" w:type="dxa"/>
          <w:shd w:val="clear" w:color="auto" w:fill="auto"/>
        </w:tcPr>
        <w:p w:rsidR="00440ABD" w:rsidRDefault="00440ABD" w:rsidP="00440ABD">
          <w:pPr>
            <w:pStyle w:val="Header"/>
          </w:pPr>
        </w:p>
      </w:tc>
    </w:tr>
  </w:tbl>
  <w:p w:rsidR="00440ABD" w:rsidRDefault="00440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5BB"/>
    <w:multiLevelType w:val="hybridMultilevel"/>
    <w:tmpl w:val="21B4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76019"/>
    <w:multiLevelType w:val="hybridMultilevel"/>
    <w:tmpl w:val="D5BE9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B01B52"/>
    <w:multiLevelType w:val="hybridMultilevel"/>
    <w:tmpl w:val="9FB2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eymani, Sarmen">
    <w15:presenceInfo w15:providerId="None" w15:userId="Soleymani, Sar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5"/>
    <w:rsid w:val="000E443B"/>
    <w:rsid w:val="001A3E84"/>
    <w:rsid w:val="002601CF"/>
    <w:rsid w:val="00440ABD"/>
    <w:rsid w:val="0046629D"/>
    <w:rsid w:val="00466A1C"/>
    <w:rsid w:val="00513179"/>
    <w:rsid w:val="00574ADF"/>
    <w:rsid w:val="0058295D"/>
    <w:rsid w:val="00583BEE"/>
    <w:rsid w:val="006146B0"/>
    <w:rsid w:val="007352EF"/>
    <w:rsid w:val="00824420"/>
    <w:rsid w:val="0088441C"/>
    <w:rsid w:val="008C3890"/>
    <w:rsid w:val="00900305"/>
    <w:rsid w:val="00972DCC"/>
    <w:rsid w:val="00995CAD"/>
    <w:rsid w:val="009C777A"/>
    <w:rsid w:val="009F1130"/>
    <w:rsid w:val="00AA1AC7"/>
    <w:rsid w:val="00AD58A0"/>
    <w:rsid w:val="00AE1DC2"/>
    <w:rsid w:val="00B12ECA"/>
    <w:rsid w:val="00B44BA2"/>
    <w:rsid w:val="00BA5236"/>
    <w:rsid w:val="00C376C8"/>
    <w:rsid w:val="00C51110"/>
    <w:rsid w:val="00DA3334"/>
    <w:rsid w:val="00E54246"/>
    <w:rsid w:val="00EA4F06"/>
    <w:rsid w:val="00ED1819"/>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95D"/>
    <w:pPr>
      <w:ind w:left="720"/>
      <w:contextualSpacing/>
    </w:pPr>
  </w:style>
  <w:style w:type="paragraph" w:styleId="BalloonText">
    <w:name w:val="Balloon Text"/>
    <w:basedOn w:val="Normal"/>
    <w:link w:val="BalloonTextChar"/>
    <w:uiPriority w:val="99"/>
    <w:semiHidden/>
    <w:unhideWhenUsed/>
    <w:rsid w:val="00ED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95D"/>
    <w:pPr>
      <w:ind w:left="720"/>
      <w:contextualSpacing/>
    </w:pPr>
  </w:style>
  <w:style w:type="paragraph" w:styleId="BalloonText">
    <w:name w:val="Balloon Text"/>
    <w:basedOn w:val="Normal"/>
    <w:link w:val="BalloonTextChar"/>
    <w:uiPriority w:val="99"/>
    <w:semiHidden/>
    <w:unhideWhenUsed/>
    <w:rsid w:val="00ED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F1B0-9941-49F9-9FF6-89BA5D89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Sandy</dc:creator>
  <cp:lastModifiedBy>JONES</cp:lastModifiedBy>
  <cp:revision>4</cp:revision>
  <dcterms:created xsi:type="dcterms:W3CDTF">2018-10-26T16:18:00Z</dcterms:created>
  <dcterms:modified xsi:type="dcterms:W3CDTF">2018-11-14T19:16:00Z</dcterms:modified>
</cp:coreProperties>
</file>